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Payment Packet Cover Sheet and Checklist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Employee/Student Reimbursement: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Travel Expenses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BFBFBF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BFBFBF"/>
          <w:spacing w:val="0"/>
          <w:position w:val="0"/>
          <w:sz w:val="20"/>
          <w:shd w:fill="auto" w:val="clear"/>
        </w:rPr>
        <w:t xml:space="preserve">Department Name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auto" w:val="clear"/>
        </w:rPr>
        <w:t xml:space="preserve">Please complete the checklist below, and return it with your travel expense statement.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auto" w:val="clear"/>
        </w:rPr>
        <w:t xml:space="preserve">PLEASE NOTE: Failure to provide all requested information will result in delays, and may prevent processing of your request.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BFBFBF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BFBFBF"/>
          <w:spacing w:val="0"/>
          <w:position w:val="0"/>
          <w:sz w:val="20"/>
          <w:shd w:fill="auto" w:val="clear"/>
        </w:rPr>
        <w:t xml:space="preserve">Employee Name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This payment packet is being submitted by the ___________________________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 reimburse __________________________ for expenses incurred during work-related travel, and includes the following documentation: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Travel Expense Statement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following checklist has been provided to ensure that your travel reimbursement request is processed in a timely manner. In order to avoid delays or prevent processing please be sure to check the following items: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Traveler and &amp; Department Contact Information </w:t>
      </w:r>
    </w:p>
    <w:p>
      <w:pPr>
        <w:numPr>
          <w:ilvl w:val="0"/>
          <w:numId w:val="1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Every line item must be completed </w:t>
      </w:r>
    </w:p>
    <w:p>
      <w:pPr>
        <w:numPr>
          <w:ilvl w:val="0"/>
          <w:numId w:val="1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Indicate whether “Partial Payment” or “Final Payment” is being requested.</w:t>
      </w:r>
    </w:p>
    <w:p>
      <w:pPr>
        <w:numPr>
          <w:ilvl w:val="0"/>
          <w:numId w:val="1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Use the “Other Notes” section to explain specifics and/or justify issues of lodging, per diem rate overages, late submissions of travel expense reimbursement requests (reimbursement requests should be submitted within 30 days of return date), etc.</w:t>
      </w:r>
    </w:p>
    <w:p>
      <w:pPr>
        <w:numPr>
          <w:ilvl w:val="0"/>
          <w:numId w:val="1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“Purpose of the Trip” should include detailed information. When applicable, use full conference/meeting titles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NO ACRONYMS PLEASE.)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 Daily Expenses &amp; Per Diem</w:t>
      </w:r>
    </w:p>
    <w:p>
      <w:pPr>
        <w:numPr>
          <w:ilvl w:val="0"/>
          <w:numId w:val="1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Specify the breakdown of per diem expenses by date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meal. Allow the Travel Expense Statement form to total for you.</w:t>
      </w:r>
    </w:p>
    <w:p>
      <w:pPr>
        <w:numPr>
          <w:ilvl w:val="0"/>
          <w:numId w:val="1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Verify that per diem rates are correct for “Location/Point Visited” and time of year. (Please refer to the GSU Department of Disbursement’s Travel Services document at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http://www.gsu.edu/accounting/disbursements-policies-procedures.html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for current federal rates.)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Miscellaneous Expenses*</w:t>
      </w:r>
    </w:p>
    <w:p>
      <w:pPr>
        <w:numPr>
          <w:ilvl w:val="0"/>
          <w:numId w:val="15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Employees are eligible for reimbursement of costs associated with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bag per flight.</w:t>
      </w:r>
    </w:p>
    <w:p>
      <w:pPr>
        <w:numPr>
          <w:ilvl w:val="0"/>
          <w:numId w:val="15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Seat upgrades are NOT reimbursable.</w:t>
      </w:r>
    </w:p>
    <w:p>
      <w:pPr>
        <w:numPr>
          <w:ilvl w:val="0"/>
          <w:numId w:val="15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Include information in the “Notes” section to explain all charges.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Mileage Record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Odometer readings are required for processing. (Please refer to note on Travel Expense Statement form in the Mileage Record section for further information.)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Signatures and Sworn Statement</w:t>
      </w:r>
    </w:p>
    <w:p>
      <w:pPr>
        <w:numPr>
          <w:ilvl w:val="0"/>
          <w:numId w:val="2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required signatures must be completed. If signatures are missing, paperwork will be returned to the department for completion. [Note: Three signatures are required for reimbursements from Sponsored Projects (i.e. Traveler, Authorized Budget Approver/Department Chair,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Principal Investigator/P.I.)]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Attachments (supporting reimbursement request documents such as receipts, bank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statements, etc.)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Approved Travel Expense Authorization Form (PantherMart)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Original Itemized Receipts (taped to a large sheet of paper) for the following expenses: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Airline fares, hotel expenses, rental car expenses, meals (unless claiming per diem), parking, registration fees, visa/passport fees, etc.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Passenger ticket copy/itinerary for travel arranged through AAA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31849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For a complete listing of adequate documentation, refer to page 14-16 of the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Office of Disbursements’ Travel Services Manual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found at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http://www2.gsu.edu/~wwwfas/FinancialOperation/TravelServices.pdf</w:t>
        </w:r>
      </w:hyperlink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31849B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 International Travel Conversion Rate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Currency conversion rates are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REQUIRED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for all expenses. Documentation must be provided to show the conversion rate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PER DAY (or when processed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</w:t>
      </w:r>
      <w:r>
        <w:rPr>
          <w:rFonts w:ascii="Times New Roman" w:hAnsi="Times New Roman" w:cs="Times New Roman" w:eastAsia="Times New Roman"/>
          <w:b/>
          <w:i/>
          <w:color w:val="31849B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For a complete listing of international currency conversion rates visit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http://www.oanda.com/currency/converter/</w:t>
        </w:r>
      </w:hyperlink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32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 of State per diem rates for international travel can be found at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http://aoprals.state.gov/content.asp?content_id=184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"http://aoprals.state.gov/content.asp?content_id=184&amp;menu_id=78"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"http://aoprals.state.gov/content.asp?content_id=184&amp;menu_id=78"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menu_id=78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  <w:tab/>
      </w:r>
    </w:p>
    <w:p>
      <w:pPr>
        <w:spacing w:before="0" w:after="0" w:line="360"/>
        <w:ind w:right="0" w:left="1440" w:firstLine="0"/>
        <w:jc w:val="left"/>
        <w:rPr>
          <w:rFonts w:ascii="Times New Roman" w:hAnsi="Times New Roman" w:cs="Times New Roman" w:eastAsia="Times New Roman"/>
          <w:i/>
          <w:color w:val="31849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*As of October 1, 2012, tips for lodging and transportation will no longer be reimbursed.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1">
    <w:abstractNumId w:val="36"/>
  </w:num>
  <w:num w:numId="13">
    <w:abstractNumId w:val="30"/>
  </w:num>
  <w:num w:numId="15">
    <w:abstractNumId w:val="24"/>
  </w:num>
  <w:num w:numId="18">
    <w:abstractNumId w:val="18"/>
  </w:num>
  <w:num w:numId="20">
    <w:abstractNumId w:val="12"/>
  </w:num>
  <w:num w:numId="25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2.gsu.edu/~wwwfas/FinancialOperation/TravelServices.pdf" Id="docRId1" Type="http://schemas.openxmlformats.org/officeDocument/2006/relationships/hyperlink" /><Relationship TargetMode="External" Target="http://aoprals.state.gov/content.asp?content_id=184&amp;menu_id=78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www.gsu.edu/accounting/disbursements-policies-procedures.html" Id="docRId0" Type="http://schemas.openxmlformats.org/officeDocument/2006/relationships/hyperlink" /><Relationship TargetMode="External" Target="http://www.oanda.com/currency/converter/" Id="docRId2" Type="http://schemas.openxmlformats.org/officeDocument/2006/relationships/hyperlink" /><Relationship Target="numbering.xml" Id="docRId4" Type="http://schemas.openxmlformats.org/officeDocument/2006/relationships/numbering" /></Relationships>
</file>